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ДЕПАРТАМЕНТ ОБРАЗОВАНИЯ И НАУКИ ГОРОДА МОСКВЫ</w:t>
        <w:br w:type="textWrapping"/>
        <w:t xml:space="preserve">ГОСУДАРСТВЕННОЕ БЮДЖЕТНОЕ ОБЩЕОБРАЗОВАТЕЛЬНОЕ</w:t>
      </w:r>
    </w:p>
    <w:p w:rsidR="00000000" w:rsidDel="00000000" w:rsidP="00000000" w:rsidRDefault="00000000" w:rsidRPr="00000000" w14:paraId="00000002">
      <w:pPr>
        <w:spacing w:after="3"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УЧРЕЖДЕНИЕ ГОРОДА МОСКВЫ </w:t>
        <w:br w:type="textWrapping"/>
        <w:t xml:space="preserve">«ШКОЛА № 167 ИМЕНИ МАРШАЛА Л.А. ГОВОРОВА»</w:t>
        <w:br w:type="textWrapping"/>
        <w:t xml:space="preserve">(ГБОУ «Школа № 167 им. Маршала Л.А. Говорова»)</w:t>
      </w:r>
    </w:p>
    <w:p w:rsidR="00000000" w:rsidDel="00000000" w:rsidP="00000000" w:rsidRDefault="00000000" w:rsidRPr="00000000" w14:paraId="00000003">
      <w:pPr>
        <w:tabs>
          <w:tab w:val="left" w:pos="0"/>
          <w:tab w:val="left" w:pos="7500"/>
        </w:tabs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 «Твой путь» </w:t>
        <w:br w:type="textWrapping"/>
      </w:r>
    </w:p>
    <w:p w:rsidR="00000000" w:rsidDel="00000000" w:rsidP="00000000" w:rsidRDefault="00000000" w:rsidRPr="00000000" w14:paraId="0000000A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285" w:right="-585" w:firstLine="85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285" w:right="-585" w:firstLine="85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285" w:right="-585" w:firstLine="85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285" w:right="-585" w:firstLine="85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285" w:right="-585" w:firstLine="85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285" w:right="-585" w:firstLine="85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285" w:right="-585" w:firstLine="85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проекта: </w:t>
        <w:br w:type="textWrapping"/>
        <w:t xml:space="preserve">Елмихимид Айман Алиевич </w:t>
      </w:r>
    </w:p>
    <w:p w:rsidR="00000000" w:rsidDel="00000000" w:rsidP="00000000" w:rsidRDefault="00000000" w:rsidRPr="00000000" w14:paraId="00000012">
      <w:pPr>
        <w:spacing w:line="360" w:lineRule="auto"/>
        <w:ind w:left="0" w:right="-585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ГБОУ «Школа № 167 им. Маршала Л.А. Говорова»</w:t>
      </w:r>
    </w:p>
    <w:p w:rsidR="00000000" w:rsidDel="00000000" w:rsidP="00000000" w:rsidRDefault="00000000" w:rsidRPr="00000000" w14:paraId="00000013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Москва</w:t>
      </w:r>
    </w:p>
    <w:p w:rsidR="00000000" w:rsidDel="00000000" w:rsidP="00000000" w:rsidRDefault="00000000" w:rsidRPr="00000000" w14:paraId="00000019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Цели и задачи практики</w:t>
      </w:r>
    </w:p>
    <w:p w:rsidR="00000000" w:rsidDel="00000000" w:rsidP="00000000" w:rsidRDefault="00000000" w:rsidRPr="00000000" w14:paraId="0000001B">
      <w:p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Создание благоприятных условий для  профессионального самоопределения обучающихся инженерного класса. </w:t>
      </w:r>
    </w:p>
    <w:p w:rsidR="00000000" w:rsidDel="00000000" w:rsidP="00000000" w:rsidRDefault="00000000" w:rsidRPr="00000000" w14:paraId="0000001C">
      <w:p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1D">
      <w:pPr>
        <w:spacing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Формирование профессионального самоопределения обучающихся инженерного класса; </w:t>
      </w:r>
    </w:p>
    <w:p w:rsidR="00000000" w:rsidDel="00000000" w:rsidP="00000000" w:rsidRDefault="00000000" w:rsidRPr="00000000" w14:paraId="0000001E">
      <w:pPr>
        <w:spacing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Персональное профессиональное сопровождение обучающихся инженерного класса;</w:t>
      </w:r>
    </w:p>
    <w:p w:rsidR="00000000" w:rsidDel="00000000" w:rsidP="00000000" w:rsidRDefault="00000000" w:rsidRPr="00000000" w14:paraId="0000001F">
      <w:pPr>
        <w:spacing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Формирование единой психолого-педагогической системы профориентационной работы с обучающимися инженерного класса. </w:t>
      </w:r>
    </w:p>
    <w:p w:rsidR="00000000" w:rsidDel="00000000" w:rsidP="00000000" w:rsidRDefault="00000000" w:rsidRPr="00000000" w14:paraId="00000020">
      <w:pPr>
        <w:pStyle w:val="Heading2"/>
        <w:keepLines w:val="0"/>
        <w:spacing w:after="60" w:before="60"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5zdbeixbfsw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Этапы реализации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Профориентационные занятия;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Дополнительное профессиональное образование;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конкурсах профессионального мастерства и инженерны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 конференциях;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Посещение инженерных ВУЗов.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Первый этап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Профориентационные занятия»</w:t>
      </w:r>
    </w:p>
    <w:p w:rsidR="00000000" w:rsidDel="00000000" w:rsidP="00000000" w:rsidRDefault="00000000" w:rsidRPr="00000000" w14:paraId="00000027">
      <w:p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Вовлечение обучающихся в проект начинается с проведения профориентационных занятий, направленных на открытие первичного интереса к этой теме. Профориентационные занятия включают в себя большой мотивационный и познавательный компонент, чтобы обучающиеся смогли сформировать для себя области интересов 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будущим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профессиям. К примерам таких занятий можно отнести проект Министерства просвещения «Билет в будущее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», где обучающийся может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выбрать направление своей деятельности на основании посещения профориентационных уроков, мероприятий и прохождения диагностик.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Второй этап «Дополнительное профессиональное образование»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285" w:right="-585" w:firstLine="855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Следующим этапом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является реализация программ дополнительного профессионального образования, направленных на формирование  у обучающихся инженерного класса практических навыков по интересующим их направлениям. Данный этап можно реализовать как внутри образовательной организации (например, кружок Робототехники или Основы моделирования), так и при сотрудничестве с образовательными учреждениями высшего профессионально образования. Например, элективные курсы для инженерных классов в таких ВУЗах, как:</w:t>
      </w:r>
    </w:p>
    <w:p w:rsidR="00000000" w:rsidDel="00000000" w:rsidP="00000000" w:rsidRDefault="00000000" w:rsidRPr="00000000" w14:paraId="0000002B">
      <w:p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Московский Авиационный Институт;</w:t>
      </w:r>
    </w:p>
    <w:p w:rsidR="00000000" w:rsidDel="00000000" w:rsidP="00000000" w:rsidRDefault="00000000" w:rsidRPr="00000000" w14:paraId="0000002C">
      <w:p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Национальный исследовательский технологический университет «МИСиС».</w:t>
      </w:r>
    </w:p>
    <w:p w:rsidR="00000000" w:rsidDel="00000000" w:rsidP="00000000" w:rsidRDefault="00000000" w:rsidRPr="00000000" w14:paraId="0000002D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Третий этап «Участие в  конкурсах профессионального мастерства и инженерных конференциях»</w:t>
      </w:r>
    </w:p>
    <w:p w:rsidR="00000000" w:rsidDel="00000000" w:rsidP="00000000" w:rsidRDefault="00000000" w:rsidRPr="00000000" w14:paraId="0000002E">
      <w:p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третьем этапе происходит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применение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знаний и навыков, полученных во время обучения. Ими можно воспользоваться на олимпиадах по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предметам инженерного класса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конкурсах профессионального мастерства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таких как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WorldSkills. Однако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самым важным показателем применения полученных навыков на практике является «проект», который готовит ученик за время обучения в инженерном классе. Именно он характеризует его интересы, и как бы намекает нам на будущую профессию обучающегося. Важно, чтобы ребята продемонстрировали свой проект не только в школе, но и на конкурсах, таких как «Технопарк» или «Инженеры будущего».</w:t>
      </w:r>
    </w:p>
    <w:p w:rsidR="00000000" w:rsidDel="00000000" w:rsidP="00000000" w:rsidRDefault="00000000" w:rsidRPr="00000000" w14:paraId="0000002F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Четвертый этап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Посещение инженерных  ВУЗов»</w:t>
      </w:r>
    </w:p>
    <w:p w:rsidR="00000000" w:rsidDel="00000000" w:rsidP="00000000" w:rsidRDefault="00000000" w:rsidRPr="00000000" w14:paraId="00000030">
      <w:p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Дальнейшее развитие происходит по индивидуальной траектории: обучающийся со сформированными и закрепленными навыками самостоятельно выбирает будущее направление из числа  востребованных инженерных профессий, в которых хочет развиваться в дальнейшем. Нам остается только помочь обучающемуся с выбором ВУЗа. Безусловным преимуществом при поступлении для обучающегося  станут достижения, полученные на третьем этапе проекта, так как большинство из них учитываются при поступлении в: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Московский политехнический университет;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Национальный исследовательский технологический университет «МИСиС»;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Московский государственный технический университет имени Н.Э. Баумана (национальный исследовательский университет);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МИРЭА — Российский технологический университет;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Национальный исследовательский ядерный университет «МИФИ»;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Национальный исследовательский университет «МЭИ»;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Московский государственный технологический университет «СТАНКИН»;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Национальный исследовательский Московский государственный строительный университет;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Московский авиационный институт (национальный исследовательский университет);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Московский автомобильно-дорожный государственный технический университет (МАДИ);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Российский университет транспорта;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другие.</w:t>
      </w:r>
    </w:p>
    <w:p w:rsidR="00000000" w:rsidDel="00000000" w:rsidP="00000000" w:rsidRDefault="00000000" w:rsidRPr="00000000" w14:paraId="0000003D">
      <w:pPr>
        <w:pStyle w:val="Heading2"/>
        <w:keepLines w:val="0"/>
        <w:spacing w:after="60" w:before="60"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и формы реализации практики</w:t>
      </w:r>
    </w:p>
    <w:p w:rsidR="00000000" w:rsidDel="00000000" w:rsidP="00000000" w:rsidRDefault="00000000" w:rsidRPr="00000000" w14:paraId="0000003E">
      <w:p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Факультативные и кружковые занятия «Профориентационные занятия» (в рамках проекта «Билет в будущее»);</w:t>
      </w:r>
    </w:p>
    <w:p w:rsidR="00000000" w:rsidDel="00000000" w:rsidP="00000000" w:rsidRDefault="00000000" w:rsidRPr="00000000" w14:paraId="0000003F">
      <w:pPr>
        <w:spacing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программ дополнительного профессионального образования (при сотрудничестве с инженерными ВУЗами Москвы).</w:t>
      </w:r>
    </w:p>
    <w:p w:rsidR="00000000" w:rsidDel="00000000" w:rsidP="00000000" w:rsidRDefault="00000000" w:rsidRPr="00000000" w14:paraId="00000040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Практическая работа</w:t>
      </w:r>
    </w:p>
    <w:p w:rsidR="00000000" w:rsidDel="00000000" w:rsidP="00000000" w:rsidRDefault="00000000" w:rsidRPr="00000000" w14:paraId="00000042">
      <w:pPr>
        <w:spacing w:line="360" w:lineRule="auto"/>
        <w:ind w:left="285" w:right="-585" w:firstLine="855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 конкурсах профессионального мастерства и инженерных конференциях,таких как:</w:t>
      </w:r>
    </w:p>
    <w:p w:rsidR="00000000" w:rsidDel="00000000" w:rsidP="00000000" w:rsidRDefault="00000000" w:rsidRPr="00000000" w14:paraId="00000043">
      <w:pPr>
        <w:spacing w:line="360" w:lineRule="auto"/>
        <w:ind w:left="285" w:right="-585" w:firstLine="855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WorldSkills;</w:t>
      </w:r>
    </w:p>
    <w:p w:rsidR="00000000" w:rsidDel="00000000" w:rsidP="00000000" w:rsidRDefault="00000000" w:rsidRPr="00000000" w14:paraId="00000044">
      <w:pPr>
        <w:spacing w:line="360" w:lineRule="auto"/>
        <w:ind w:left="285" w:right="-585" w:firstLine="855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Всероссийская олимпиада школьников;</w:t>
      </w:r>
    </w:p>
    <w:p w:rsidR="00000000" w:rsidDel="00000000" w:rsidP="00000000" w:rsidRDefault="00000000" w:rsidRPr="00000000" w14:paraId="00000045">
      <w:pPr>
        <w:spacing w:line="360" w:lineRule="auto"/>
        <w:ind w:left="285" w:right="-585" w:firstLine="855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Инженеры будущего;</w:t>
      </w:r>
    </w:p>
    <w:p w:rsidR="00000000" w:rsidDel="00000000" w:rsidP="00000000" w:rsidRDefault="00000000" w:rsidRPr="00000000" w14:paraId="00000046">
      <w:pPr>
        <w:spacing w:line="360" w:lineRule="auto"/>
        <w:ind w:left="285" w:right="-585" w:firstLine="855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Технопарк;</w:t>
      </w:r>
    </w:p>
    <w:p w:rsidR="00000000" w:rsidDel="00000000" w:rsidP="00000000" w:rsidRDefault="00000000" w:rsidRPr="00000000" w14:paraId="00000047">
      <w:pPr>
        <w:spacing w:line="360" w:lineRule="auto"/>
        <w:ind w:left="285" w:right="-585" w:firstLine="855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«МИСиС Зажигает звезды»;</w:t>
      </w:r>
    </w:p>
    <w:p w:rsidR="00000000" w:rsidDel="00000000" w:rsidP="00000000" w:rsidRDefault="00000000" w:rsidRPr="00000000" w14:paraId="00000048">
      <w:pPr>
        <w:spacing w:line="360" w:lineRule="auto"/>
        <w:ind w:left="285" w:right="-585" w:firstLine="855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Всероссийская научная конференция «Нейрокомпьютеры и их применение».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keepLines w:val="0"/>
        <w:spacing w:after="60" w:before="60"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Полученные результаты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Обучающиеся с большим интересом участвуют в проекте «Билет в будущее»,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выбирают направление своей будущей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Увеличилось количество призеров и победителей по предметам инженерного класса во Всероссийской олимпиаде школьников; 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Увеличилось количество работ заключительного этапа конференции «Инженеры будущего»;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Увеличилось количество призеров и победителей конференции «Технопарк»;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360" w:lineRule="auto"/>
        <w:ind w:left="285" w:right="-585" w:firstLine="85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сотрудничество между образовательной организацией и инженерными ВУЗами в других мероприятиях, олимпиадах и проектной деятельности.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285" w:right="-585" w:firstLine="85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285" w:right="-585" w:firstLine="85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left="0" w:right="-585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133.858267716535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